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B8C9" w14:textId="77777777" w:rsidR="00BC22D0" w:rsidRDefault="00BC22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5B1FDC79" w14:textId="77777777" w:rsidR="00BC22D0" w:rsidRPr="00ED6D89" w:rsidRDefault="004F3BAF" w:rsidP="00ED6D8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D6D89">
        <w:rPr>
          <w:rFonts w:ascii="Arial" w:eastAsia="Arial" w:hAnsi="Arial" w:cs="Arial"/>
          <w:b/>
          <w:color w:val="000000"/>
          <w:sz w:val="24"/>
          <w:szCs w:val="24"/>
        </w:rPr>
        <w:t xml:space="preserve">Договор оферта на участие в конференции </w:t>
      </w:r>
    </w:p>
    <w:p w14:paraId="7059E5B2" w14:textId="4FB1ED32" w:rsidR="004F3BAF" w:rsidRPr="00ED6D89" w:rsidRDefault="004F3BAF" w:rsidP="004F3BA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D6D89">
        <w:rPr>
          <w:rFonts w:ascii="Arial" w:eastAsia="Arial" w:hAnsi="Arial" w:cs="Arial"/>
          <w:color w:val="000000"/>
          <w:sz w:val="24"/>
          <w:szCs w:val="24"/>
        </w:rPr>
        <w:t xml:space="preserve">ДОГОВОР ОКАЗАНИЯ УСЛУГ ПО ОРГАНИЗАЦИИ УЧАСТИЯ </w:t>
      </w:r>
      <w:r w:rsidR="00C4611C" w:rsidRPr="00ED6D89">
        <w:rPr>
          <w:rFonts w:ascii="Arial" w:eastAsia="Arial" w:hAnsi="Arial" w:cs="Arial"/>
          <w:color w:val="000000"/>
          <w:sz w:val="24"/>
          <w:szCs w:val="24"/>
        </w:rPr>
        <w:t xml:space="preserve">В </w:t>
      </w:r>
      <w:r w:rsidR="00C4611C" w:rsidRPr="00C4611C">
        <w:rPr>
          <w:rFonts w:ascii="Arial" w:eastAsia="Arial" w:hAnsi="Arial" w:cs="Arial"/>
          <w:color w:val="000000"/>
          <w:sz w:val="24"/>
          <w:szCs w:val="24"/>
        </w:rPr>
        <w:t>МЕЖДУНАРОДНОЙ ШКОЛЕ ДЛЯ МОЛОДЫХ УЧЕНЫХ ПО УМНЫМ КОМПОЗИТНЫМ МАТЕРИАЛАМ «SMART COMPOSITES INTERNATIONAL SCHOOL (SCIS 2023)</w:t>
      </w:r>
      <w:r w:rsidR="008042F6">
        <w:rPr>
          <w:rFonts w:ascii="Arial" w:eastAsia="Arial" w:hAnsi="Arial" w:cs="Arial"/>
          <w:color w:val="000000"/>
          <w:sz w:val="24"/>
          <w:szCs w:val="24"/>
        </w:rPr>
        <w:t>»</w:t>
      </w:r>
    </w:p>
    <w:p w14:paraId="43CDD267" w14:textId="77777777" w:rsidR="004F3BAF" w:rsidRPr="00ED6D89" w:rsidRDefault="004F3BAF" w:rsidP="004F3BA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D6D89">
        <w:rPr>
          <w:rFonts w:ascii="Arial" w:eastAsia="Arial" w:hAnsi="Arial" w:cs="Arial"/>
          <w:color w:val="000000"/>
          <w:sz w:val="24"/>
          <w:szCs w:val="24"/>
        </w:rPr>
        <w:t>(ПУБЛИЧНАЯ ОФЕРТА)</w:t>
      </w:r>
    </w:p>
    <w:p w14:paraId="4A0D9342" w14:textId="77777777" w:rsidR="00ED6D89" w:rsidRPr="00ED6D89" w:rsidRDefault="00ED6D89" w:rsidP="00ED6D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color w:val="000000"/>
          <w:sz w:val="20"/>
          <w:szCs w:val="24"/>
        </w:rPr>
      </w:pPr>
      <w:r w:rsidRPr="00ED6D89">
        <w:rPr>
          <w:rFonts w:ascii="Arial" w:eastAsia="Arial" w:hAnsi="Arial" w:cs="Arial"/>
          <w:color w:val="000000"/>
          <w:sz w:val="20"/>
          <w:szCs w:val="24"/>
        </w:rPr>
        <w:t xml:space="preserve">ИП Свирин Денис Юрьевич </w:t>
      </w:r>
    </w:p>
    <w:p w14:paraId="05D71CA7" w14:textId="77777777" w:rsidR="00ED6D89" w:rsidRPr="00ED6D89" w:rsidRDefault="00ED6D89" w:rsidP="00ED6D8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Arial" w:hAnsi="Arial" w:cs="Arial"/>
          <w:color w:val="000000"/>
          <w:sz w:val="20"/>
          <w:szCs w:val="24"/>
        </w:rPr>
      </w:pPr>
      <w:r w:rsidRPr="00ED6D89">
        <w:rPr>
          <w:rFonts w:ascii="Arial" w:eastAsia="Arial" w:hAnsi="Arial" w:cs="Arial"/>
          <w:color w:val="000000"/>
          <w:sz w:val="20"/>
          <w:szCs w:val="24"/>
        </w:rPr>
        <w:t>143909, Московская обл, Балашиха г, Авиаторов мкр., Нестерова б-р, дом 1, квартира 302</w:t>
      </w:r>
    </w:p>
    <w:p w14:paraId="2872E5B2" w14:textId="77777777" w:rsidR="00BC22D0" w:rsidRDefault="00AF058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Предмет договора:</w:t>
      </w:r>
    </w:p>
    <w:p w14:paraId="5AE2ABE3" w14:textId="77777777" w:rsidR="00BC22D0" w:rsidRPr="007A2B2D" w:rsidRDefault="00AF0588" w:rsidP="007A2B2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Настоящий счет является договором-офертой (далее счет) в соответствии со ст. 432-444 ГК РФ. Акцепт настоящей оферты является путем оплаты настоящего счета в установленном порядке (п. 3 ст. 438 ГК РФ), что считается соблюдением письменной формы договора (п. 3 ст. 434 ГК РФ).</w:t>
      </w:r>
    </w:p>
    <w:p w14:paraId="44E91595" w14:textId="77777777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Дополнительная информация:</w:t>
      </w:r>
      <w:r>
        <w:rPr>
          <w:rFonts w:ascii="Arial" w:eastAsia="Arial" w:hAnsi="Arial" w:cs="Arial"/>
          <w:color w:val="000000"/>
          <w:sz w:val="18"/>
          <w:szCs w:val="18"/>
        </w:rPr>
        <w:br/>
        <w:t>Условия оферты:</w:t>
      </w:r>
    </w:p>
    <w:p w14:paraId="3CEDC11B" w14:textId="0EE19A58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2.1. Исполнитель обязуется обеспечить участие представителей Заказчика в </w:t>
      </w:r>
      <w:r w:rsidR="00C4611C" w:rsidRPr="00C4611C">
        <w:rPr>
          <w:rFonts w:ascii="Arial" w:eastAsia="Arial" w:hAnsi="Arial" w:cs="Arial"/>
          <w:color w:val="000000"/>
          <w:sz w:val="18"/>
          <w:szCs w:val="18"/>
        </w:rPr>
        <w:t>Международной Школ</w:t>
      </w:r>
      <w:r w:rsidR="00C4611C">
        <w:rPr>
          <w:rFonts w:ascii="Arial" w:eastAsia="Arial" w:hAnsi="Arial" w:cs="Arial"/>
          <w:color w:val="000000"/>
          <w:sz w:val="18"/>
          <w:szCs w:val="18"/>
          <w:lang w:val="en-US"/>
        </w:rPr>
        <w:t>t</w:t>
      </w:r>
      <w:r w:rsidR="00C4611C" w:rsidRPr="00C4611C">
        <w:rPr>
          <w:rFonts w:ascii="Arial" w:eastAsia="Arial" w:hAnsi="Arial" w:cs="Arial"/>
          <w:color w:val="000000"/>
          <w:sz w:val="18"/>
          <w:szCs w:val="18"/>
        </w:rPr>
        <w:t xml:space="preserve"> для Молодых Ученых по Умным композитным материалам «Smart Composites International School (SCIS 2023</w:t>
      </w:r>
      <w:r>
        <w:rPr>
          <w:rFonts w:ascii="Arial" w:eastAsia="Arial" w:hAnsi="Arial" w:cs="Arial"/>
          <w:color w:val="000000"/>
          <w:sz w:val="18"/>
          <w:szCs w:val="18"/>
        </w:rPr>
        <w:t>), а Заказчик обязуется оплатить организационный взнос за участника Конференции.</w:t>
      </w:r>
    </w:p>
    <w:p w14:paraId="081609B2" w14:textId="33400162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2.2. Организационный взнос включает: организацию приема тезисов, их рецензирование; составление программы; подготовку электронной версии сборника тезисов докладов на электронном носителе; подготовка и представление участникам </w:t>
      </w:r>
      <w:r w:rsidR="00C4611C">
        <w:rPr>
          <w:rFonts w:ascii="Arial" w:eastAsia="Arial" w:hAnsi="Arial" w:cs="Arial"/>
          <w:color w:val="000000"/>
          <w:sz w:val="18"/>
          <w:szCs w:val="18"/>
        </w:rPr>
        <w:t>школы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комплекта информационных материалов; выделение времени и места для представления результатов работ, включённых в программу, предоставление доступа в ИНТЕРНЕТ на сайт конференции, организационно-технические мероприятия по подготовке и проведению </w:t>
      </w:r>
      <w:r w:rsidR="00C4611C">
        <w:rPr>
          <w:rFonts w:ascii="Arial" w:eastAsia="Arial" w:hAnsi="Arial" w:cs="Arial"/>
          <w:color w:val="000000"/>
          <w:sz w:val="18"/>
          <w:szCs w:val="18"/>
        </w:rPr>
        <w:t>школы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507E9FD2" w14:textId="1DFABED7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2.3. Размер организационного взноса составляет </w:t>
      </w:r>
      <w:r w:rsidR="00C4611C">
        <w:rPr>
          <w:rFonts w:ascii="Arial" w:eastAsia="Arial" w:hAnsi="Arial" w:cs="Arial"/>
          <w:color w:val="000000"/>
          <w:sz w:val="18"/>
          <w:szCs w:val="18"/>
        </w:rPr>
        <w:t xml:space="preserve">20 </w:t>
      </w:r>
      <w:r>
        <w:rPr>
          <w:rFonts w:ascii="Arial" w:eastAsia="Arial" w:hAnsi="Arial" w:cs="Arial"/>
          <w:color w:val="000000"/>
          <w:sz w:val="18"/>
          <w:szCs w:val="18"/>
        </w:rPr>
        <w:t>000 рублей за каждого участника - сотрудника Заказчика, 1</w:t>
      </w:r>
      <w:r w:rsidR="00C4611C">
        <w:rPr>
          <w:rFonts w:ascii="Arial" w:eastAsia="Arial" w:hAnsi="Arial" w:cs="Arial"/>
          <w:color w:val="000000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>000 рублей за каждого участника - студента Заказчика,НДС не облагается. Общая стоимость составляет 1</w:t>
      </w:r>
      <w:r w:rsidR="00C4611C">
        <w:rPr>
          <w:rFonts w:ascii="Arial" w:eastAsia="Arial" w:hAnsi="Arial" w:cs="Arial"/>
          <w:color w:val="000000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>000 (</w:t>
      </w:r>
      <w:r w:rsidR="00C4611C">
        <w:rPr>
          <w:rFonts w:ascii="Arial" w:eastAsia="Arial" w:hAnsi="Arial" w:cs="Arial"/>
          <w:color w:val="000000"/>
          <w:sz w:val="18"/>
          <w:szCs w:val="18"/>
        </w:rPr>
        <w:t>Восемьнадцать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тысяч) рублей 00 копеек, НДС не облагается в соответствии с п. 2 ст. 346.11 глава 26.2 НК РФ, на основании информационного письма ИФНС России по г. Северодвинску № 5482 от 17.02.2010 г.</w:t>
      </w:r>
    </w:p>
    <w:p w14:paraId="24C610EF" w14:textId="77777777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 Обязанности Исполнителя</w:t>
      </w:r>
    </w:p>
    <w:p w14:paraId="5D846BE7" w14:textId="14F9FB68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3.1. Организовать прием тезисов от участников </w:t>
      </w:r>
      <w:r w:rsidR="00C4611C">
        <w:rPr>
          <w:rFonts w:ascii="Arial" w:eastAsia="Arial" w:hAnsi="Arial" w:cs="Arial"/>
          <w:color w:val="000000"/>
          <w:sz w:val="18"/>
          <w:szCs w:val="18"/>
        </w:rPr>
        <w:t>школы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провести их рецензирование; составить программу проведения </w:t>
      </w:r>
      <w:r w:rsidR="00C4611C">
        <w:rPr>
          <w:rFonts w:ascii="Arial" w:eastAsia="Arial" w:hAnsi="Arial" w:cs="Arial"/>
          <w:color w:val="000000"/>
          <w:sz w:val="18"/>
          <w:szCs w:val="18"/>
        </w:rPr>
        <w:t xml:space="preserve">школы </w:t>
      </w:r>
      <w:r>
        <w:rPr>
          <w:rFonts w:ascii="Arial" w:eastAsia="Arial" w:hAnsi="Arial" w:cs="Arial"/>
          <w:color w:val="000000"/>
          <w:sz w:val="18"/>
          <w:szCs w:val="18"/>
        </w:rPr>
        <w:t>по секциям; подготовить электронную</w:t>
      </w:r>
      <w:r w:rsidR="0058029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4611C">
        <w:rPr>
          <w:rFonts w:ascii="Arial" w:eastAsia="Arial" w:hAnsi="Arial" w:cs="Arial"/>
          <w:color w:val="000000"/>
          <w:sz w:val="18"/>
          <w:szCs w:val="18"/>
        </w:rPr>
        <w:t>школы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комплект информационных материалов; выделить время и место для представления результатов работ, включённых в программу, предоставить доступ через интернет на сайт </w:t>
      </w:r>
      <w:r w:rsidR="00C4611C">
        <w:rPr>
          <w:rFonts w:ascii="Arial" w:eastAsia="Arial" w:hAnsi="Arial" w:cs="Arial"/>
          <w:color w:val="000000"/>
          <w:sz w:val="18"/>
          <w:szCs w:val="18"/>
        </w:rPr>
        <w:t>школы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и возможность подключения к интернету в дни проведения </w:t>
      </w:r>
      <w:r w:rsidR="00C4611C">
        <w:rPr>
          <w:rFonts w:ascii="Arial" w:eastAsia="Arial" w:hAnsi="Arial" w:cs="Arial"/>
          <w:color w:val="000000"/>
          <w:sz w:val="18"/>
          <w:szCs w:val="18"/>
        </w:rPr>
        <w:t>школы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3C2C56E8" w14:textId="77777777" w:rsidR="00BC22D0" w:rsidRDefault="00BC22D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C0EE1E5" w14:textId="77777777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4. Обязанности Заказчика</w:t>
      </w:r>
    </w:p>
    <w:p w14:paraId="31FCB8FA" w14:textId="77777777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4.1. Своевременно в соответствии с п. 5.3 договора произвести оплату оргвзноса за Участника(ов).</w:t>
      </w:r>
    </w:p>
    <w:p w14:paraId="47511DCB" w14:textId="5AC9A6E3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4.2. Создавать необходимые условия для своевременного прибытия на </w:t>
      </w:r>
      <w:r w:rsidR="00C4611C">
        <w:rPr>
          <w:rFonts w:ascii="Arial" w:eastAsia="Arial" w:hAnsi="Arial" w:cs="Arial"/>
          <w:color w:val="000000"/>
          <w:sz w:val="18"/>
          <w:szCs w:val="18"/>
        </w:rPr>
        <w:t>школе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участникам </w:t>
      </w:r>
      <w:r w:rsidR="00C4611C" w:rsidRPr="00C4611C">
        <w:rPr>
          <w:rFonts w:ascii="Arial" w:eastAsia="Arial" w:hAnsi="Arial" w:cs="Arial"/>
          <w:color w:val="000000"/>
          <w:sz w:val="18"/>
          <w:szCs w:val="18"/>
        </w:rPr>
        <w:t>Международной Школы для Молодых Ученых по Умным композитным материалам «Smart Composites International School (SCIS 2023</w:t>
      </w:r>
      <w:r>
        <w:rPr>
          <w:rFonts w:ascii="Arial" w:eastAsia="Arial" w:hAnsi="Arial" w:cs="Arial"/>
          <w:color w:val="000000"/>
          <w:sz w:val="18"/>
          <w:szCs w:val="18"/>
        </w:rPr>
        <w:t>).</w:t>
      </w:r>
    </w:p>
    <w:p w14:paraId="0DF0DFD2" w14:textId="0EDFA78E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4.3. При замене участников </w:t>
      </w:r>
      <w:r w:rsidR="008042F6">
        <w:rPr>
          <w:rFonts w:ascii="Arial" w:eastAsia="Arial" w:hAnsi="Arial" w:cs="Arial"/>
          <w:color w:val="000000"/>
          <w:sz w:val="18"/>
          <w:szCs w:val="18"/>
        </w:rPr>
        <w:t>школы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своевременно проинформировать факультет.</w:t>
      </w:r>
    </w:p>
    <w:p w14:paraId="6CC7446B" w14:textId="77777777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4.4. Обязательства Участника:</w:t>
      </w:r>
    </w:p>
    <w:p w14:paraId="3398A180" w14:textId="14CB548A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• своевременно подготовить тезисы доклада и предоставить их в программный комитет через интернет сайт </w:t>
      </w:r>
      <w:r w:rsidR="008042F6">
        <w:rPr>
          <w:rFonts w:ascii="Arial" w:eastAsia="Arial" w:hAnsi="Arial" w:cs="Arial"/>
          <w:color w:val="000000"/>
          <w:sz w:val="18"/>
          <w:szCs w:val="18"/>
        </w:rPr>
        <w:t>школы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178833F" w14:textId="77777777" w:rsidR="00BC22D0" w:rsidRDefault="00BC22D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74FAFE7" w14:textId="3CA044B2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5. Оплата за участие в </w:t>
      </w:r>
      <w:r w:rsidR="008042F6">
        <w:rPr>
          <w:rFonts w:ascii="Arial" w:eastAsia="Arial" w:hAnsi="Arial" w:cs="Arial"/>
          <w:color w:val="000000"/>
          <w:sz w:val="18"/>
          <w:szCs w:val="18"/>
        </w:rPr>
        <w:t>школе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и порядок расчетов</w:t>
      </w:r>
    </w:p>
    <w:p w14:paraId="171BE43F" w14:textId="75191F3C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5.1. Стоимость участия Российских граждан определяется Организационным комитетом </w:t>
      </w:r>
      <w:r w:rsidR="008042F6">
        <w:rPr>
          <w:rFonts w:ascii="Arial" w:eastAsia="Arial" w:hAnsi="Arial" w:cs="Arial"/>
          <w:color w:val="000000"/>
          <w:sz w:val="18"/>
          <w:szCs w:val="18"/>
        </w:rPr>
        <w:t>школы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Стоимость организационного взноса составляет </w:t>
      </w:r>
      <w:r w:rsidR="008042F6">
        <w:rPr>
          <w:rFonts w:ascii="Arial" w:eastAsia="Arial" w:hAnsi="Arial" w:cs="Arial"/>
          <w:color w:val="000000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000 рублей (</w:t>
      </w:r>
      <w:r w:rsidR="008042F6">
        <w:rPr>
          <w:rFonts w:ascii="Arial" w:eastAsia="Arial" w:hAnsi="Arial" w:cs="Arial"/>
          <w:color w:val="000000"/>
          <w:sz w:val="18"/>
          <w:szCs w:val="18"/>
        </w:rPr>
        <w:t>Двадцать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тысяч рублей 00коп.) за каждого участника конференции сотрудника Заказчика, 1</w:t>
      </w:r>
      <w:r w:rsidR="008042F6">
        <w:rPr>
          <w:rFonts w:ascii="Arial" w:eastAsia="Arial" w:hAnsi="Arial" w:cs="Arial"/>
          <w:color w:val="000000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> 000 рублей за каждого участника - студента Заказчика, НДС не облагается в соответствии с п. 2 ст. 346.11 глава 26.2 НК РФ, на основании информационного письма ИФНС России по г. Северодвинску № 5482 от 17.02.2010 г.</w:t>
      </w:r>
    </w:p>
    <w:p w14:paraId="24101420" w14:textId="38C3961A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5.2. Срок проведения </w:t>
      </w:r>
      <w:r w:rsidR="008042F6">
        <w:rPr>
          <w:rFonts w:ascii="Arial" w:eastAsia="Arial" w:hAnsi="Arial" w:cs="Arial"/>
          <w:color w:val="000000"/>
          <w:sz w:val="18"/>
          <w:szCs w:val="18"/>
        </w:rPr>
        <w:t>школы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с </w:t>
      </w:r>
      <w:r w:rsidR="008042F6">
        <w:rPr>
          <w:rFonts w:ascii="Arial" w:eastAsia="Arial" w:hAnsi="Arial" w:cs="Arial"/>
          <w:color w:val="000000"/>
          <w:sz w:val="18"/>
          <w:szCs w:val="18"/>
        </w:rPr>
        <w:t>13</w:t>
      </w:r>
      <w:r w:rsidR="00482105">
        <w:rPr>
          <w:rFonts w:ascii="Arial" w:eastAsia="Arial" w:hAnsi="Arial" w:cs="Arial"/>
          <w:color w:val="000000"/>
          <w:sz w:val="18"/>
          <w:szCs w:val="18"/>
        </w:rPr>
        <w:t xml:space="preserve"> по 24 </w:t>
      </w:r>
      <w:r>
        <w:rPr>
          <w:rFonts w:ascii="Arial" w:eastAsia="Arial" w:hAnsi="Arial" w:cs="Arial"/>
          <w:color w:val="000000"/>
          <w:sz w:val="18"/>
          <w:szCs w:val="18"/>
        </w:rPr>
        <w:t>августа 202</w:t>
      </w:r>
      <w:r w:rsidR="00482105"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г.</w:t>
      </w:r>
    </w:p>
    <w:p w14:paraId="17E0D98B" w14:textId="77777777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5.3. Оплата за участие производится в размере 100% предоплате. </w:t>
      </w:r>
    </w:p>
    <w:p w14:paraId="28067763" w14:textId="5FFC2AF1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5.4. Акт о выполненных работах и получении организационного взноса и оригинал счета выдаются участникам </w:t>
      </w:r>
      <w:r w:rsidR="008042F6">
        <w:rPr>
          <w:rFonts w:ascii="Arial" w:eastAsia="Arial" w:hAnsi="Arial" w:cs="Arial"/>
          <w:color w:val="000000"/>
          <w:sz w:val="18"/>
          <w:szCs w:val="18"/>
        </w:rPr>
        <w:t>школы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по его завершении не позже 2-го июля.</w:t>
      </w:r>
    </w:p>
    <w:p w14:paraId="1B1ED08B" w14:textId="77777777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6. Сроки действия договора и порядок его расторжения</w:t>
      </w:r>
    </w:p>
    <w:p w14:paraId="08332FD7" w14:textId="77777777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6.1. Настоящий Договор вступает в силу после его подписания сторонами. </w:t>
      </w:r>
    </w:p>
    <w:p w14:paraId="2EBF03F1" w14:textId="32A0238D" w:rsidR="00BC22D0" w:rsidRDefault="00AF05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6.2. Срок действия договора до </w:t>
      </w:r>
      <w:r w:rsidR="008042F6">
        <w:rPr>
          <w:rFonts w:ascii="Arial" w:eastAsia="Arial" w:hAnsi="Arial" w:cs="Arial"/>
          <w:color w:val="000000"/>
          <w:sz w:val="18"/>
          <w:szCs w:val="18"/>
        </w:rPr>
        <w:t>20</w:t>
      </w:r>
      <w:r>
        <w:rPr>
          <w:rFonts w:ascii="Arial" w:eastAsia="Arial" w:hAnsi="Arial" w:cs="Arial"/>
          <w:color w:val="000000"/>
          <w:sz w:val="18"/>
          <w:szCs w:val="18"/>
        </w:rPr>
        <w:t>.09.202</w:t>
      </w:r>
      <w:r w:rsidR="00482105">
        <w:rPr>
          <w:rFonts w:ascii="Arial" w:eastAsia="Arial" w:hAnsi="Arial" w:cs="Arial"/>
          <w:color w:val="00000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г.</w:t>
      </w:r>
    </w:p>
    <w:p w14:paraId="7106F28D" w14:textId="77777777" w:rsidR="00BC22D0" w:rsidRDefault="00BC22D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3294040C" w14:textId="77777777" w:rsidR="00ED6D89" w:rsidRPr="00ED6D89" w:rsidRDefault="00ED6D89" w:rsidP="00ED6D89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ED6D89">
        <w:rPr>
          <w:rFonts w:ascii="Arial" w:eastAsia="Arial" w:hAnsi="Arial" w:cs="Arial"/>
          <w:color w:val="000000"/>
          <w:sz w:val="18"/>
          <w:szCs w:val="18"/>
        </w:rPr>
        <w:t>Пояснительный текст для размещения на сайте:</w:t>
      </w:r>
    </w:p>
    <w:p w14:paraId="736C031E" w14:textId="77777777" w:rsidR="00ED6D89" w:rsidRPr="00ED6D89" w:rsidRDefault="00ED6D89" w:rsidP="00ED6D89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11C09009" w14:textId="77777777" w:rsidR="00ED6D89" w:rsidRPr="00ED6D89" w:rsidRDefault="00ED6D89" w:rsidP="00ED6D89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ED6D89">
        <w:rPr>
          <w:rFonts w:ascii="Arial" w:eastAsia="Arial" w:hAnsi="Arial" w:cs="Arial"/>
          <w:color w:val="000000"/>
          <w:sz w:val="18"/>
          <w:szCs w:val="18"/>
        </w:rPr>
        <w:t>В соответствии со ст.426 Гражданского Кодекса РФ публичный договор является одним из видов договоров, в соответствии с которым одна сторона принимает на себя обязательство по оказанию услуг в отношении каждого, кто к ней обратится .</w:t>
      </w:r>
    </w:p>
    <w:p w14:paraId="23625FBF" w14:textId="77777777" w:rsidR="00ED6D89" w:rsidRPr="00ED6D89" w:rsidRDefault="00ED6D89" w:rsidP="00ED6D89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ED6D89">
        <w:rPr>
          <w:rFonts w:ascii="Arial" w:eastAsia="Arial" w:hAnsi="Arial" w:cs="Arial"/>
          <w:color w:val="000000"/>
          <w:sz w:val="18"/>
          <w:szCs w:val="18"/>
        </w:rPr>
        <w:t>Публичный договор не требует оформления на бумаге и его последующего подписания сторонами, обладает юридической силой в силу совершения сторонами определенных действий указывающих на их волеизъявление вступить в договорные отношения.</w:t>
      </w:r>
    </w:p>
    <w:p w14:paraId="0FFFD7E4" w14:textId="77777777" w:rsidR="00ED6D89" w:rsidRPr="00ED6D89" w:rsidRDefault="00ED6D89" w:rsidP="00ED6D89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ED6D89">
        <w:rPr>
          <w:rFonts w:ascii="Arial" w:eastAsia="Arial" w:hAnsi="Arial" w:cs="Arial"/>
          <w:color w:val="000000"/>
          <w:sz w:val="18"/>
          <w:szCs w:val="18"/>
        </w:rPr>
        <w:t>В частности, публикация (размещение) текста публичного договора на официальном сайте компании является публичным предложением (офертой) компании, адресованным широкому кругу лиц с целью оказания определенных видов услуг.</w:t>
      </w:r>
    </w:p>
    <w:p w14:paraId="6509ED77" w14:textId="77777777" w:rsidR="00ED6D89" w:rsidRPr="00ED6D89" w:rsidRDefault="00ED6D89" w:rsidP="00ED6D89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ED6D89">
        <w:rPr>
          <w:rFonts w:ascii="Arial" w:eastAsia="Arial" w:hAnsi="Arial" w:cs="Arial"/>
          <w:color w:val="000000"/>
          <w:sz w:val="18"/>
          <w:szCs w:val="18"/>
        </w:rPr>
        <w:t>Фактом, подтверждающим заключение публичного договора со стороны потребителя услуг, является оформление им заявки на предоставление услуг с их последующей оплатой.</w:t>
      </w:r>
    </w:p>
    <w:p w14:paraId="48E7CB71" w14:textId="77777777" w:rsidR="00BC22D0" w:rsidRDefault="00ED6D89" w:rsidP="00ED6D89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ED6D89">
        <w:rPr>
          <w:rFonts w:ascii="Arial" w:eastAsia="Arial" w:hAnsi="Arial" w:cs="Arial"/>
          <w:color w:val="000000"/>
          <w:sz w:val="18"/>
          <w:szCs w:val="18"/>
        </w:rPr>
        <w:t>Публичный договор, совершенный в вышеописанном порядке, считается заключенным в простой письменной форме и соответственно не требует оформления на бумаге и обладает юридической силой.</w:t>
      </w:r>
    </w:p>
    <w:p w14:paraId="7F748663" w14:textId="77777777" w:rsidR="00BC22D0" w:rsidRDefault="00BC22D0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4548A16" w14:textId="77777777" w:rsidR="00BC22D0" w:rsidRDefault="00BC22D0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sectPr w:rsidR="00BC2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1134" w:left="1418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0CCC" w14:textId="77777777" w:rsidR="00237117" w:rsidRDefault="0023711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CCECA5" w14:textId="77777777" w:rsidR="00237117" w:rsidRDefault="002371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B70B" w14:textId="77777777" w:rsidR="004F3BAF" w:rsidRDefault="004F3BAF" w:rsidP="004F3BAF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57072"/>
      <w:docPartObj>
        <w:docPartGallery w:val="Page Numbers (Bottom of Page)"/>
        <w:docPartUnique/>
      </w:docPartObj>
    </w:sdtPr>
    <w:sdtEndPr/>
    <w:sdtContent>
      <w:p w14:paraId="3335D051" w14:textId="77777777" w:rsidR="004F3BAF" w:rsidRDefault="004F3BAF" w:rsidP="004F3BAF">
        <w:pPr>
          <w:pStyle w:val="a9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2D">
          <w:rPr>
            <w:noProof/>
          </w:rPr>
          <w:t>2</w:t>
        </w:r>
        <w:r>
          <w:fldChar w:fldCharType="end"/>
        </w:r>
      </w:p>
    </w:sdtContent>
  </w:sdt>
  <w:p w14:paraId="328573A4" w14:textId="77777777" w:rsidR="00BC22D0" w:rsidRDefault="00BC22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4704" w14:textId="77777777" w:rsidR="004F3BAF" w:rsidRDefault="004F3BAF" w:rsidP="004F3BAF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50F8" w14:textId="77777777" w:rsidR="00237117" w:rsidRDefault="002371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E94675B" w14:textId="77777777" w:rsidR="00237117" w:rsidRDefault="0023711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2AB3" w14:textId="77777777" w:rsidR="004F3BAF" w:rsidRDefault="004F3BAF" w:rsidP="004F3BAF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48D9" w14:textId="77777777" w:rsidR="004F3BAF" w:rsidRDefault="004F3BAF" w:rsidP="004F3BAF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34A9" w14:textId="77777777" w:rsidR="004F3BAF" w:rsidRDefault="004F3BAF" w:rsidP="004F3BAF">
    <w:pPr>
      <w:pStyle w:val="a7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D0"/>
    <w:rsid w:val="00237117"/>
    <w:rsid w:val="00482105"/>
    <w:rsid w:val="004D7AB4"/>
    <w:rsid w:val="004F3BAF"/>
    <w:rsid w:val="0058029D"/>
    <w:rsid w:val="005D463D"/>
    <w:rsid w:val="007A2B2D"/>
    <w:rsid w:val="008042F6"/>
    <w:rsid w:val="008E10CA"/>
    <w:rsid w:val="00AF0588"/>
    <w:rsid w:val="00BC22D0"/>
    <w:rsid w:val="00C4611C"/>
    <w:rsid w:val="00E756D7"/>
    <w:rsid w:val="00E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5640"/>
  <w15:docId w15:val="{6FF7FAB0-8F39-4065-B7F0-A07EAA1B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9">
    <w:name w:val="footer"/>
    <w:basedOn w:val="a"/>
    <w:uiPriority w:val="99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85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w0qm7XOgnZHYJmekjyXaajZiA==">AMUW2mVjbRQIOInCwueXrHWECbY+7rmghWxnv9C7UyZzqi1O5P3wbevsjryG9Yi8RLnF60u2Gv0zXDt+g91u/RuNIOovBFu0kFbyu0boFbgvuuq1v8c91Uw=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Valeria</cp:lastModifiedBy>
  <cp:revision>3</cp:revision>
  <dcterms:created xsi:type="dcterms:W3CDTF">2023-06-28T13:26:00Z</dcterms:created>
  <dcterms:modified xsi:type="dcterms:W3CDTF">2023-06-28T13:33:00Z</dcterms:modified>
</cp:coreProperties>
</file>